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5BB1" w:rsidRDefault="00845BB1" w:rsidP="00845BB1">
      <w:pPr>
        <w:pStyle w:val="NormaleWeb"/>
        <w:jc w:val="center"/>
        <w:rPr>
          <w:rFonts w:ascii="Arial" w:hAnsi="Arial" w:cs="Arial"/>
          <w:color w:val="000000"/>
          <w:sz w:val="27"/>
          <w:szCs w:val="27"/>
        </w:rPr>
      </w:pPr>
      <w:r>
        <w:rPr>
          <w:rFonts w:ascii="Arial" w:hAnsi="Arial" w:cs="Arial"/>
          <w:color w:val="000000"/>
          <w:sz w:val="27"/>
          <w:szCs w:val="27"/>
        </w:rPr>
        <w:fldChar w:fldCharType="begin"/>
      </w:r>
      <w:r>
        <w:rPr>
          <w:rFonts w:ascii="Arial" w:hAnsi="Arial" w:cs="Arial"/>
          <w:color w:val="000000"/>
          <w:sz w:val="27"/>
          <w:szCs w:val="27"/>
        </w:rPr>
        <w:instrText xml:space="preserve"> HYPERLINK "http://www.edscuola.it/archivio/norme/decreti/dlvo297_94.html" </w:instrText>
      </w:r>
      <w:r>
        <w:rPr>
          <w:rFonts w:ascii="Arial" w:hAnsi="Arial" w:cs="Arial"/>
          <w:color w:val="000000"/>
          <w:sz w:val="27"/>
          <w:szCs w:val="27"/>
        </w:rPr>
        <w:fldChar w:fldCharType="separate"/>
      </w:r>
      <w:r>
        <w:rPr>
          <w:rStyle w:val="Collegamentoipertestuale"/>
          <w:rFonts w:ascii="Arial" w:hAnsi="Arial" w:cs="Arial"/>
          <w:b/>
          <w:bCs/>
          <w:sz w:val="36"/>
          <w:szCs w:val="36"/>
        </w:rPr>
        <w:t>Decreto Legislativo 16 aprile 1994, n. 297</w:t>
      </w:r>
      <w:r>
        <w:rPr>
          <w:rFonts w:ascii="Arial" w:hAnsi="Arial" w:cs="Arial"/>
          <w:color w:val="000000"/>
          <w:sz w:val="27"/>
          <w:szCs w:val="27"/>
        </w:rPr>
        <w:fldChar w:fldCharType="end"/>
      </w:r>
    </w:p>
    <w:p w:rsidR="00845BB1" w:rsidRDefault="00845BB1" w:rsidP="00845BB1">
      <w:pPr>
        <w:pStyle w:val="NormaleWeb"/>
        <w:jc w:val="center"/>
        <w:rPr>
          <w:rFonts w:ascii="Arial" w:hAnsi="Arial" w:cs="Arial"/>
          <w:color w:val="000000"/>
          <w:sz w:val="27"/>
          <w:szCs w:val="27"/>
        </w:rPr>
      </w:pPr>
      <w:r>
        <w:rPr>
          <w:rFonts w:ascii="Arial" w:hAnsi="Arial" w:cs="Arial"/>
          <w:b/>
          <w:bCs/>
          <w:color w:val="000000"/>
          <w:sz w:val="27"/>
          <w:szCs w:val="27"/>
        </w:rPr>
        <w:t>Testo Unico delle disposizioni legislative in materia di istruzione</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 </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PARTE III  -  PERSONALE</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TITOLO I  -  PERSONALE DOCENTE, EDUCATIVO, DIRETTIVO E ISPETTIVO</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CAPO IV - Disciplina</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Sezione I - Sanzioni disciplinari</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492 - Sanzioni</w:t>
      </w:r>
      <w:r>
        <w:rPr>
          <w:rFonts w:ascii="Arial" w:hAnsi="Arial" w:cs="Arial"/>
          <w:b/>
          <w:bCs/>
          <w:color w:val="000000"/>
          <w:sz w:val="27"/>
          <w:szCs w:val="27"/>
        </w:rPr>
        <w:br/>
      </w:r>
      <w:r>
        <w:rPr>
          <w:rStyle w:val="Enfasigrassetto"/>
          <w:rFonts w:ascii="Arial" w:hAnsi="Arial" w:cs="Arial"/>
          <w:color w:val="000000"/>
          <w:sz w:val="27"/>
          <w:szCs w:val="27"/>
        </w:rPr>
        <w:t xml:space="preserve">(modificato dal </w:t>
      </w:r>
      <w:proofErr w:type="spellStart"/>
      <w:r>
        <w:rPr>
          <w:rStyle w:val="Enfasigrassetto"/>
          <w:rFonts w:ascii="Arial" w:hAnsi="Arial" w:cs="Arial"/>
          <w:color w:val="000000"/>
          <w:sz w:val="27"/>
          <w:szCs w:val="27"/>
        </w:rPr>
        <w:t>DL</w:t>
      </w:r>
      <w:proofErr w:type="spellEnd"/>
      <w:r>
        <w:rPr>
          <w:rStyle w:val="Enfasigrassetto"/>
          <w:rFonts w:ascii="Arial" w:hAnsi="Arial" w:cs="Arial"/>
          <w:color w:val="000000"/>
          <w:sz w:val="27"/>
          <w:szCs w:val="27"/>
        </w:rPr>
        <w:t xml:space="preserve"> 28 agosto 1995 n. 361, convertito con modificazioni dalla legge 27 ottobre 1995 n. 437)</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Fino al riordinamento degli organi collegiali, le sanzioni disciplinari e le relative procedure di irrogazione sono regolate, per il personale direttivo e docente, dal presente articolo e dagli articoli seguenti.</w:t>
      </w:r>
      <w:r>
        <w:rPr>
          <w:rFonts w:ascii="Arial" w:hAnsi="Arial" w:cs="Arial"/>
          <w:color w:val="000000"/>
          <w:sz w:val="27"/>
          <w:szCs w:val="27"/>
        </w:rPr>
        <w:br/>
        <w:t>2. Al personale predetto, nel caso di violazione dei propri doveri, possono essere inflitte le seguenti sanzioni disciplinari:</w:t>
      </w:r>
      <w:r>
        <w:rPr>
          <w:rFonts w:ascii="Arial" w:hAnsi="Arial" w:cs="Arial"/>
          <w:color w:val="000000"/>
          <w:sz w:val="27"/>
          <w:szCs w:val="27"/>
        </w:rPr>
        <w:br/>
        <w:t>a) la censura;</w:t>
      </w:r>
      <w:r>
        <w:rPr>
          <w:rFonts w:ascii="Arial" w:hAnsi="Arial" w:cs="Arial"/>
          <w:color w:val="000000"/>
          <w:sz w:val="27"/>
          <w:szCs w:val="27"/>
        </w:rPr>
        <w:br/>
        <w:t>b) la sospensione dall'insegnamento o dall'ufficio fino a un mese;</w:t>
      </w:r>
      <w:r>
        <w:rPr>
          <w:rFonts w:ascii="Arial" w:hAnsi="Arial" w:cs="Arial"/>
          <w:color w:val="000000"/>
          <w:sz w:val="27"/>
          <w:szCs w:val="27"/>
        </w:rPr>
        <w:br/>
        <w:t>c) la sospensione dall'insegnamento o dall'ufficio da oltre un mese a sei mesi;</w:t>
      </w:r>
      <w:r>
        <w:rPr>
          <w:rFonts w:ascii="Arial" w:hAnsi="Arial" w:cs="Arial"/>
          <w:color w:val="000000"/>
          <w:sz w:val="27"/>
          <w:szCs w:val="27"/>
        </w:rPr>
        <w:br/>
        <w:t>d) la sospensione dall'insegnamento o dall'ufficio per un periodo di sei mesi e l'utilizzazione, trascorso il tempo di sospensione, per lo svolgimento di compiti diversi da quelli inerenti alla funzione docente o direttiva;</w:t>
      </w:r>
      <w:r>
        <w:rPr>
          <w:rFonts w:ascii="Arial" w:hAnsi="Arial" w:cs="Arial"/>
          <w:color w:val="000000"/>
          <w:sz w:val="27"/>
          <w:szCs w:val="27"/>
        </w:rPr>
        <w:br/>
        <w:t>e) la destituzione.</w:t>
      </w:r>
      <w:r>
        <w:rPr>
          <w:rFonts w:ascii="Arial" w:hAnsi="Arial" w:cs="Arial"/>
          <w:color w:val="000000"/>
          <w:sz w:val="27"/>
          <w:szCs w:val="27"/>
        </w:rPr>
        <w:br/>
        <w:t>3. Per il personale docente il primo grado di sanzione disciplinare è costituito dall'avvertimento scritto, consistente nel richiamo all'osservanza dei propri doveri.</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493 - Censura</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La censura consiste in una dichiarazione di biasimo scritta e motivata, che viene inflitta per mancanze non gravi riguardanti i doveri inerenti alla funzione docente o i doveri di ufficio.</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494 - Sospensione dall'insegnamento o dall'ufficio fino a un mese</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 xml:space="preserve">1. La sospensione dall'insegnamento o dall'ufficio consiste nel divieto di esercitare la funzione docente o direttiva, con la perdita del trattamento economico ordinario, salvo quanto disposto dall'articolo 497. La sospensione </w:t>
      </w:r>
      <w:r>
        <w:rPr>
          <w:rFonts w:ascii="Arial" w:hAnsi="Arial" w:cs="Arial"/>
          <w:color w:val="000000"/>
          <w:sz w:val="27"/>
          <w:szCs w:val="27"/>
        </w:rPr>
        <w:lastRenderedPageBreak/>
        <w:t>dall'insegnamento o dall'ufficio fino a un mese viene inflitta:</w:t>
      </w:r>
      <w:r>
        <w:rPr>
          <w:rFonts w:ascii="Arial" w:hAnsi="Arial" w:cs="Arial"/>
          <w:color w:val="000000"/>
          <w:sz w:val="27"/>
          <w:szCs w:val="27"/>
        </w:rPr>
        <w:br/>
        <w:t>a) per atti non conformi alle responsabilità, ai doveri e alla correttezza inerenti alla funzione o per gravi negligenze in servizio;</w:t>
      </w:r>
      <w:r>
        <w:rPr>
          <w:rFonts w:ascii="Arial" w:hAnsi="Arial" w:cs="Arial"/>
          <w:color w:val="000000"/>
          <w:sz w:val="27"/>
          <w:szCs w:val="27"/>
        </w:rPr>
        <w:br/>
        <w:t>b) per violazione del segreto d'ufficio inerente ad atti o attività non soggetti a pubblicità;</w:t>
      </w:r>
      <w:r>
        <w:rPr>
          <w:rFonts w:ascii="Arial" w:hAnsi="Arial" w:cs="Arial"/>
          <w:color w:val="000000"/>
          <w:sz w:val="27"/>
          <w:szCs w:val="27"/>
        </w:rPr>
        <w:br/>
        <w:t>c) per avere omesso di compiere gli atti dovuti in relazione ai doveri di vigilanza.</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495 - Sospensione dall'insegnamento o dall'ufficio da oltre un mese a sei mesi</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La sospensione dall'insegnamento o dall'ufficio da oltre un mese a sei mesi è inflitta:</w:t>
      </w:r>
      <w:r>
        <w:rPr>
          <w:rFonts w:ascii="Arial" w:hAnsi="Arial" w:cs="Arial"/>
          <w:color w:val="000000"/>
          <w:sz w:val="27"/>
          <w:szCs w:val="27"/>
        </w:rPr>
        <w:br/>
        <w:t>a) nei casi previsti dall'articolo 494 qualora le infrazioni abbiano carattere di particolare gravità;</w:t>
      </w:r>
      <w:r>
        <w:rPr>
          <w:rFonts w:ascii="Arial" w:hAnsi="Arial" w:cs="Arial"/>
          <w:color w:val="000000"/>
          <w:sz w:val="27"/>
          <w:szCs w:val="27"/>
        </w:rPr>
        <w:br/>
        <w:t>b) per uso dell'impiego ai fini di interesse personale;</w:t>
      </w:r>
      <w:r>
        <w:rPr>
          <w:rFonts w:ascii="Arial" w:hAnsi="Arial" w:cs="Arial"/>
          <w:color w:val="000000"/>
          <w:sz w:val="27"/>
          <w:szCs w:val="27"/>
        </w:rPr>
        <w:br/>
        <w:t>c) per atti in violazione dei propri doveri che pregiudichino il regolare funzionamento della scuola e per concorso negli stessi atti;</w:t>
      </w:r>
      <w:r>
        <w:rPr>
          <w:rFonts w:ascii="Arial" w:hAnsi="Arial" w:cs="Arial"/>
          <w:color w:val="000000"/>
          <w:sz w:val="27"/>
          <w:szCs w:val="27"/>
        </w:rPr>
        <w:br/>
        <w:t>d) per abuso di autorità.</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496 - Sospensione dall'insegnamento o dall'ufficio per un periodo di sei mesi e utilizzazione in compiti diversi</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La sanzione della sospensione dall'insegnamento o dall'ufficio per un periodo di sei mesi e l'utilizzazione, dopo che sia trascorso il tempo di sospensione, nello svolgimento di compiti diversi da quelli inerenti alla funzione docente o a quella direttiva connessa al rapporto educativo, è inflitta per il compimento di uno o più atti di particolare gravità integranti reati puniti con pena detentiva non inferiore nel massimo a tre anni, per i quali sia stata pronunciata sentenza irrevocabile di condanna ovvero sentenza di condanna nel giudizio di primo grado confermata in grado di appello, e in ogni altro caso in cui sia stata inflitta la pena accessoria dell'interdizione temporanea dai pubblici uffici o della sospensione dall'esercizio della potestà dei genitori. In ogni caso gli atti per i quali è inflitta la sanzione devono essere non conformi ai doveri specifici inerenti alla funzione e denotare l'incompatibilità del soggetto a svolgere i compiti del proprio ufficio nell'esplicazione del rapporto educativo</w:t>
      </w:r>
      <w:r>
        <w:rPr>
          <w:rFonts w:ascii="Arial" w:hAnsi="Arial" w:cs="Arial"/>
          <w:color w:val="000000"/>
          <w:sz w:val="27"/>
          <w:szCs w:val="27"/>
        </w:rPr>
        <w:br/>
        <w:t>2. Con decreto del Ministro della pubblica istruzione sono disposti i compiti diversi, di corrispondente qualifica funzionale, presso l'Amministrazione centrale o gli uffici scolastici regionali e provinciali, ai quali è assegnato il personale che ha riportato detta sanzione.</w:t>
      </w:r>
      <w:r>
        <w:rPr>
          <w:rFonts w:ascii="Arial" w:hAnsi="Arial" w:cs="Arial"/>
          <w:color w:val="000000"/>
          <w:sz w:val="27"/>
          <w:szCs w:val="27"/>
        </w:rPr>
        <w:br/>
        <w:t>3. In corrispondenza del numero delle unità di personale utilizzate in compiti diversi ai sensi del presente articolo, sono lasciati vacanti altrettanti posti nel contingente previsto dall'articolo 456 comma 1.</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497 - Effetti della sospensione dall'insegnamento o dall'ufficio</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lastRenderedPageBreak/>
        <w:t>1. La sospensione dall'insegnamento o dall'ufficio di cui all'articolo 494 comporta il ritardo di un anno nell'attribuzione dell'aumento periodico dello stipendio.</w:t>
      </w:r>
      <w:r>
        <w:rPr>
          <w:rFonts w:ascii="Arial" w:hAnsi="Arial" w:cs="Arial"/>
          <w:color w:val="000000"/>
          <w:sz w:val="27"/>
          <w:szCs w:val="27"/>
        </w:rPr>
        <w:br/>
        <w:t>2. La sospensione dall'insegnamento o dall'ufficio di cui all'articolo 495, se non superiore a tre mesi, comporta il ritardo di due anni nell'aumento periodico dello stipendio; tale ritardo e elevato a tre anni se la sospensione è superiore a tre mesi.</w:t>
      </w:r>
      <w:r>
        <w:rPr>
          <w:rFonts w:ascii="Arial" w:hAnsi="Arial" w:cs="Arial"/>
          <w:color w:val="000000"/>
          <w:sz w:val="27"/>
          <w:szCs w:val="27"/>
        </w:rPr>
        <w:br/>
        <w:t>3. Il ritardo di cui ai commi 1 e 2 ha luogo a decorrere dalla data in cui verrebbe a scadere il primo aumento successivo alla punizione inflitta.</w:t>
      </w:r>
      <w:r>
        <w:rPr>
          <w:rFonts w:ascii="Arial" w:hAnsi="Arial" w:cs="Arial"/>
          <w:color w:val="000000"/>
          <w:sz w:val="27"/>
          <w:szCs w:val="27"/>
        </w:rPr>
        <w:br/>
        <w:t>4. Per un biennio dalla data in cui è irrogata la sospensione da uno a tre mesi o per un triennio, se la sospensione è superiore a tre mesi, il personale direttivo e docente non può ottenere il passaggio anticipato a classi superiori di stipendio; non può altresì partecipare a concorsi per l'accesso a carriera superiore, ai quali va ammesso con riserva se è pendente ricorso avverso il provvedimento che ha inflitto la sanzione.</w:t>
      </w:r>
      <w:r>
        <w:rPr>
          <w:rFonts w:ascii="Arial" w:hAnsi="Arial" w:cs="Arial"/>
          <w:color w:val="000000"/>
          <w:sz w:val="27"/>
          <w:szCs w:val="27"/>
        </w:rPr>
        <w:br/>
        <w:t>5. Il tempo di sospensione dall'insegnamento o dall'ufficio è detratto dal computo dell'anzianità di carriera.</w:t>
      </w:r>
      <w:r>
        <w:rPr>
          <w:rFonts w:ascii="Arial" w:hAnsi="Arial" w:cs="Arial"/>
          <w:color w:val="000000"/>
          <w:sz w:val="27"/>
          <w:szCs w:val="27"/>
        </w:rPr>
        <w:br/>
        <w:t>6. Il servizio prestato nell'anno non viene valutato ai fini della progressione economica e dell'anzianità richiesta per l'ammissione ai concorsi direttivo e ispettivo nei confronti del personale che abbia riportato in quell'anno una sanzione disciplinare superiore alla censura, salvo i maggiori effetti della sanzione irrogata.</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498 - Destituzione</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La destituzione, che consiste nella cessazione dal rapporto d'impiego, è inflitta:</w:t>
      </w:r>
      <w:r>
        <w:rPr>
          <w:rFonts w:ascii="Arial" w:hAnsi="Arial" w:cs="Arial"/>
          <w:color w:val="000000"/>
          <w:sz w:val="27"/>
          <w:szCs w:val="27"/>
        </w:rPr>
        <w:br/>
        <w:t>a) per atti che siano in grave contrasto con i doveri inerenti alla funzione;</w:t>
      </w:r>
      <w:r>
        <w:rPr>
          <w:rFonts w:ascii="Arial" w:hAnsi="Arial" w:cs="Arial"/>
          <w:color w:val="000000"/>
          <w:sz w:val="27"/>
          <w:szCs w:val="27"/>
        </w:rPr>
        <w:br/>
        <w:t>b) per attività dolosa che abbia portato grave pregiudizio alla scuola, alla pubblica amministrazione, agli alunni, alle famiglie;</w:t>
      </w:r>
      <w:r>
        <w:rPr>
          <w:rFonts w:ascii="Arial" w:hAnsi="Arial" w:cs="Arial"/>
          <w:color w:val="000000"/>
          <w:sz w:val="27"/>
          <w:szCs w:val="27"/>
        </w:rPr>
        <w:br/>
        <w:t>c) per illecito uso o distrazione dei beni della scuola o di somme amministrate o tenute in deposito, o per concorso negli stessi fatti o per tolleranza di tali atti commessi da altri operatori della medesima scuola o ufficio, sui quali, in relazione alla funzione, si abbiano compiti di vigilanza;</w:t>
      </w:r>
      <w:r>
        <w:rPr>
          <w:rFonts w:ascii="Arial" w:hAnsi="Arial" w:cs="Arial"/>
          <w:color w:val="000000"/>
          <w:sz w:val="27"/>
          <w:szCs w:val="27"/>
        </w:rPr>
        <w:br/>
        <w:t>d) per gravi atti di inottemperanza a disposizioni legittime commessi pubblicamente nell'esercizio delle funzioni, o per concorso negli stessi;</w:t>
      </w:r>
      <w:r>
        <w:rPr>
          <w:rFonts w:ascii="Arial" w:hAnsi="Arial" w:cs="Arial"/>
          <w:color w:val="000000"/>
          <w:sz w:val="27"/>
          <w:szCs w:val="27"/>
        </w:rPr>
        <w:br/>
        <w:t>e) per richieste o accettazione di compensi o benefici in relazione ad affari trattati per ragioni di servizio;</w:t>
      </w:r>
      <w:r>
        <w:rPr>
          <w:rFonts w:ascii="Arial" w:hAnsi="Arial" w:cs="Arial"/>
          <w:color w:val="000000"/>
          <w:sz w:val="27"/>
          <w:szCs w:val="27"/>
        </w:rPr>
        <w:br/>
        <w:t>f) per gravi abusi di autorità.</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499 - Recidiva</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 xml:space="preserve">1. In caso di recidiva in una infrazione disciplinare della stessa specie di quella per cui sia stata inflitta la sanzione dell'avvertimento o della censura, va inflitta rispettivamente la sanzione immediatamente più grave di quella prevista per l'infrazione commessa. In caso di recidiva in una infrazione della tessa specie di quella per la quale sia stata inflitta la sanzione di cui alla lettera b), alla lettera c) </w:t>
      </w:r>
      <w:r>
        <w:rPr>
          <w:rFonts w:ascii="Arial" w:hAnsi="Arial" w:cs="Arial"/>
          <w:color w:val="000000"/>
          <w:sz w:val="27"/>
          <w:szCs w:val="27"/>
        </w:rPr>
        <w:lastRenderedPageBreak/>
        <w:t>o alla lettera d) del comma 2 dell'articolo 492, va inflitta, rispettivamente, la sanzione prevista per la infrazione commessa nella misura massima; nel caso in cui tale misura massima sia stata già irrogata, la sanzione prevista per l'infrazione commessa può essere aumentata sino a un terzo.</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500 - Assegno alimentare</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Nel periodo di sospensione dall'ufficio è concesso un assegno alimentare in misura pari alla metà dello stipendio, oltre agli assegni per carichi di famiglia.</w:t>
      </w:r>
      <w:r>
        <w:rPr>
          <w:rFonts w:ascii="Arial" w:hAnsi="Arial" w:cs="Arial"/>
          <w:color w:val="000000"/>
          <w:sz w:val="27"/>
          <w:szCs w:val="27"/>
        </w:rPr>
        <w:br/>
        <w:t>2. La concessione dell'assegno alimentare va disposta dalla stessa autorità competente ad infliggere la sanzione.</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501 - Riabilitazione</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Trascorsi due anni dalla data dell'atto con cui fu inflitta la sanzione disciplinare, il dipendente che, a giudizio del comitato per la valutazione del servizio, abbia mantenuto condotta meritevole, può chiedere che siano resi nulli gli effetti della sanzione, esclusa ogni efficacia retroattiva.</w:t>
      </w:r>
      <w:r>
        <w:rPr>
          <w:rFonts w:ascii="Arial" w:hAnsi="Arial" w:cs="Arial"/>
          <w:color w:val="000000"/>
          <w:sz w:val="27"/>
          <w:szCs w:val="27"/>
        </w:rPr>
        <w:br/>
        <w:t>2. Il termine di cui al comma 1 è fissato in cinque anni per il personale che ha riportato la sanzione di cui all'articolo 492, comma 2, lettera d).</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Sezione II - Competenze, provvedimenti cautelari e procedure</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502 - Censura e avvertimento</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La censura è inflitta dal provveditore agli studi al personale direttivo e docente in servizio nelle scuole e istituzioni scolastiche della provincia. L'avvertimento scritto è inflitto dal competente direttore didattico o preside al personale docente.</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503 - Sospensione dall'insegnamento o dall'ufficio e destituzione</w:t>
      </w:r>
    </w:p>
    <w:p w:rsidR="00845BB1" w:rsidRDefault="00845BB1" w:rsidP="00845BB1">
      <w:pPr>
        <w:pStyle w:val="NormaleWeb"/>
        <w:rPr>
          <w:rFonts w:ascii="Arial" w:hAnsi="Arial" w:cs="Arial"/>
          <w:color w:val="000000"/>
          <w:sz w:val="27"/>
          <w:szCs w:val="27"/>
        </w:rPr>
      </w:pPr>
      <w:r>
        <w:rPr>
          <w:rStyle w:val="Enfasigrassetto"/>
          <w:rFonts w:ascii="Arial" w:hAnsi="Arial" w:cs="Arial"/>
          <w:b w:val="0"/>
          <w:bCs w:val="0"/>
          <w:color w:val="000000"/>
          <w:sz w:val="27"/>
          <w:szCs w:val="27"/>
        </w:rPr>
        <w:t>1. Organo competente per l'irrogazione delle sanzioni di cui all'art. 492, comma 2, lettere b), c), d) ed e), è il dirigente preposto all'ufficio scolastico regionale.</w:t>
      </w:r>
      <w:r>
        <w:rPr>
          <w:rFonts w:ascii="Arial" w:hAnsi="Arial" w:cs="Arial"/>
          <w:color w:val="000000"/>
          <w:sz w:val="27"/>
          <w:szCs w:val="27"/>
        </w:rPr>
        <w:br/>
      </w:r>
      <w:r>
        <w:rPr>
          <w:rStyle w:val="Enfasigrassetto"/>
          <w:rFonts w:ascii="Arial" w:hAnsi="Arial" w:cs="Arial"/>
          <w:b w:val="0"/>
          <w:bCs w:val="0"/>
          <w:color w:val="000000"/>
          <w:sz w:val="27"/>
          <w:szCs w:val="27"/>
        </w:rPr>
        <w:t>2. (abrogato).</w:t>
      </w:r>
      <w:r>
        <w:rPr>
          <w:rFonts w:ascii="Arial" w:hAnsi="Arial" w:cs="Arial"/>
          <w:color w:val="000000"/>
          <w:sz w:val="27"/>
          <w:szCs w:val="27"/>
        </w:rPr>
        <w:br/>
      </w:r>
      <w:r>
        <w:rPr>
          <w:rStyle w:val="Enfasigrassetto"/>
          <w:rFonts w:ascii="Arial" w:hAnsi="Arial" w:cs="Arial"/>
          <w:b w:val="0"/>
          <w:bCs w:val="0"/>
          <w:color w:val="000000"/>
          <w:sz w:val="27"/>
          <w:szCs w:val="27"/>
        </w:rPr>
        <w:t>3. Nei riguardi del personale docente, degli assistenti, delle assistenti-educatrici, degli accompagnatori delle Accademie di belle arti, dei Conservatori di musica e delle Accademie nazionali di arte drammatica e di danza è attribuita al direttore dell'accademia o del conservatorio, secondo quanto previsto dall'art. 268, comma 1, la competenza a provvedere all'irrogazione delle sanzioni disciplinari dell'avvertimento scritto e della censura.</w:t>
      </w:r>
      <w:r>
        <w:rPr>
          <w:rFonts w:ascii="Arial" w:hAnsi="Arial" w:cs="Arial"/>
          <w:color w:val="000000"/>
          <w:sz w:val="27"/>
          <w:szCs w:val="27"/>
        </w:rPr>
        <w:br/>
      </w:r>
      <w:r>
        <w:rPr>
          <w:rStyle w:val="Enfasigrassetto"/>
          <w:rFonts w:ascii="Arial" w:hAnsi="Arial" w:cs="Arial"/>
          <w:b w:val="0"/>
          <w:bCs w:val="0"/>
          <w:color w:val="000000"/>
          <w:sz w:val="27"/>
          <w:szCs w:val="27"/>
        </w:rPr>
        <w:t>4. Con riferimento alle istituzioni di cui al comma 3 è attribuita al capo del servizio centrale, secondo quanto previsto dall'art. 268, comma 2, la competenza a provvedere all'irrogazione delle sanzioni disciplinari nei riguardi dei direttori e di quelle superiori alla censura nei riguardi del rimanente personale.</w:t>
      </w:r>
      <w:r>
        <w:rPr>
          <w:rFonts w:ascii="Arial" w:hAnsi="Arial" w:cs="Arial"/>
          <w:color w:val="000000"/>
          <w:sz w:val="27"/>
          <w:szCs w:val="27"/>
        </w:rPr>
        <w:br/>
      </w:r>
      <w:r>
        <w:rPr>
          <w:rStyle w:val="Enfasigrassetto"/>
          <w:rFonts w:ascii="Arial" w:hAnsi="Arial" w:cs="Arial"/>
          <w:b w:val="0"/>
          <w:bCs w:val="0"/>
          <w:color w:val="000000"/>
          <w:sz w:val="27"/>
          <w:szCs w:val="27"/>
        </w:rPr>
        <w:t xml:space="preserve">5. L'organo competente provvede con decreto motivato a dichiarare il </w:t>
      </w:r>
      <w:r>
        <w:rPr>
          <w:rStyle w:val="Enfasigrassetto"/>
          <w:rFonts w:ascii="Arial" w:hAnsi="Arial" w:cs="Arial"/>
          <w:b w:val="0"/>
          <w:bCs w:val="0"/>
          <w:color w:val="000000"/>
          <w:sz w:val="27"/>
          <w:szCs w:val="27"/>
        </w:rPr>
        <w:lastRenderedPageBreak/>
        <w:t>proscioglimento da ogni addebito o ad infliggere la sanzione acquisito il parere del consiglio di disciplina del consiglio scolastico provinciale o del consiglio di disciplina del Consiglio nazionale della pubblica istruzione, a seconda che trattasi di personale docente della scuola materna, elementare e media, ovvero, di personale docente degli istituti e scuole di istruzione secondaria superiore e di personale appartenente a ruoli nazionali, nel rispetto del principio costituzionale della libertà di insegnamento. Il predetto parere è reso nel termine dei sessanta giorni successivi al ricevimento della richiesta, prorogabile di trenta giorni per l'effettuazione di ulteriori e specifici adempimenti istruttori che si rendano necessari. Decorso inutilmente tale termine, l'amministrazione può procedere all'adozione del provvedimento.</w:t>
      </w:r>
      <w:r>
        <w:rPr>
          <w:rFonts w:ascii="Arial" w:hAnsi="Arial" w:cs="Arial"/>
          <w:color w:val="000000"/>
          <w:sz w:val="27"/>
          <w:szCs w:val="27"/>
        </w:rPr>
        <w:br/>
      </w:r>
      <w:r>
        <w:rPr>
          <w:rStyle w:val="Enfasigrassetto"/>
          <w:rFonts w:ascii="Arial" w:hAnsi="Arial" w:cs="Arial"/>
          <w:b w:val="0"/>
          <w:bCs w:val="0"/>
          <w:color w:val="000000"/>
          <w:sz w:val="27"/>
          <w:szCs w:val="27"/>
        </w:rPr>
        <w:t>5-bis. Fuori dei casi previsti dall'art. 5 della legge 27 marzo 2001, n. 97, il procedimento disciplinare deve essere concluso entro novanta giorni successivi alla data in cui esso ha avuto inizio, prorogabili di trenta giorni per gli eventuali adempimenti istruttori di cui al comma 5.</w:t>
      </w:r>
      <w:r>
        <w:rPr>
          <w:rFonts w:ascii="Arial" w:hAnsi="Arial" w:cs="Arial"/>
          <w:color w:val="000000"/>
          <w:sz w:val="27"/>
          <w:szCs w:val="27"/>
        </w:rPr>
        <w:br/>
      </w:r>
      <w:r>
        <w:rPr>
          <w:rStyle w:val="Enfasigrassetto"/>
          <w:rFonts w:ascii="Arial" w:hAnsi="Arial" w:cs="Arial"/>
          <w:b w:val="0"/>
          <w:bCs w:val="0"/>
          <w:color w:val="000000"/>
          <w:sz w:val="27"/>
          <w:szCs w:val="27"/>
        </w:rPr>
        <w:t>(articolo così modificato dall'art. 2, della Legge 176/07)</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504 - Ricorsi</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Contro i provvedimenti del direttore didattico, del preside o del provveditore agli studi, con cui vengono irrogate sanzioni disciplinari nell'ambito delle rispettive competenze, è ammesso ricorso gerarchico al Ministro della pubblica istruzione, che decide su parere conforme del competente consiglio per il contenzioso del Consiglio nazionale della pubblica istruzione.</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505 - Provvedimenti di riabilitazione</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Il provvedimento di riabilitazione di cui all'articolo 501 è adottato:</w:t>
      </w:r>
      <w:r>
        <w:rPr>
          <w:rFonts w:ascii="Arial" w:hAnsi="Arial" w:cs="Arial"/>
          <w:color w:val="000000"/>
          <w:sz w:val="27"/>
          <w:szCs w:val="27"/>
        </w:rPr>
        <w:br/>
        <w:t>a) con decreto del provveditore agli studi, sentito il competente consiglio di disciplina del consiglio scolastico provinciale, per il personale della scuola materna, elementare e media o sentito il consiglio di disciplina del consiglio nazionale della pubblica istruzione per il personale degli istituti e scuole di istruzione secondaria superiore;</w:t>
      </w:r>
      <w:r>
        <w:rPr>
          <w:rFonts w:ascii="Arial" w:hAnsi="Arial" w:cs="Arial"/>
          <w:color w:val="000000"/>
          <w:sz w:val="27"/>
          <w:szCs w:val="27"/>
        </w:rPr>
        <w:br/>
        <w:t>b) con decreto del direttore generale o del capo del servizio centrale, sentito il competente consiglio di disciplina del Consiglio nazionale della pubblica istruzione, se trattasi del personale appartenente a ruoli nazionali.</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506 - Sospensione cautelare e sospensione per effetto di condanna penale</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Al personale di cui al presente titolo si applica quanto disposto dagli articoli dal 91 al 99 del testo unico approvato con decreto del Presidente della Repubblica 10 gennaio 1957, n. 3.</w:t>
      </w:r>
      <w:r>
        <w:rPr>
          <w:rFonts w:ascii="Arial" w:hAnsi="Arial" w:cs="Arial"/>
          <w:color w:val="000000"/>
          <w:sz w:val="27"/>
          <w:szCs w:val="27"/>
        </w:rPr>
        <w:br/>
        <w:t>2. I provvedimenti di sospensione cautelare obbligatoria sono disposti dal dirigente preposto all'ufficio scolastico regionale.</w:t>
      </w:r>
      <w:r>
        <w:rPr>
          <w:rFonts w:ascii="Arial" w:hAnsi="Arial" w:cs="Arial"/>
          <w:color w:val="000000"/>
          <w:sz w:val="27"/>
          <w:szCs w:val="27"/>
        </w:rPr>
        <w:br/>
        <w:t xml:space="preserve">3. La sospensione cautelare facoltativa è disposta, in ogni caso, dal Ministero </w:t>
      </w:r>
      <w:r>
        <w:rPr>
          <w:rFonts w:ascii="Arial" w:hAnsi="Arial" w:cs="Arial"/>
          <w:color w:val="000000"/>
          <w:sz w:val="27"/>
          <w:szCs w:val="27"/>
        </w:rPr>
        <w:lastRenderedPageBreak/>
        <w:t>della pubblica istruzione.</w:t>
      </w:r>
      <w:r>
        <w:rPr>
          <w:rFonts w:ascii="Arial" w:hAnsi="Arial" w:cs="Arial"/>
          <w:color w:val="000000"/>
          <w:sz w:val="27"/>
          <w:szCs w:val="27"/>
        </w:rPr>
        <w:br/>
        <w:t>4. Se ricorrano ragioni di particolare urgenza, la sospensione cautelare può essere disposta, nei confronti del personale docente, dal dirigente scolastico, salvo convalida da parte del dirigente preposto all'ufficio scolastico regionale cui il provvedimento deve essere immediatamente comunicato, e, nei confronti dei dirigenti scolastici, dal dirigente preposto all'ufficio scolastico regionale. In mancanza di convalida da parte del dirigente preposto all'ufficio scolastico regionale, entro il termine di dieci giorni dalla relativa adozione, della sospensione cautelare disposta nei confronti del personale docente, il provvedimento di sospensione è revocato di diritto. Analogamente, in mancanza di conferma da parte dello stesso dirigente preposto all'ufficio scolastico regionale, entro il medesimo termine di cui al secondo periodo, della sospensione cautelare disposta nei confronti dei dirigenti scolastici, il provvedimento è revocato di diritto.</w:t>
      </w:r>
      <w:r>
        <w:rPr>
          <w:rFonts w:ascii="Arial" w:hAnsi="Arial" w:cs="Arial"/>
          <w:color w:val="000000"/>
          <w:sz w:val="27"/>
          <w:szCs w:val="27"/>
        </w:rPr>
        <w:br/>
        <w:t xml:space="preserve">5. La sospensione è disposta immediatamente d'ufficio nei casi di cui all'art. 1, comma 1 della legge 18 gennaio 1992, n. 16. La sospensione così disposta cessa quando nei confronti dell'interessato venga emessa sentenza, anche se non passata in giudicato, di non luogo a procedere, di proscioglimento o di assoluzione o provvedimento di revoca della misura di prevenzione o sentenza di annullamento </w:t>
      </w:r>
      <w:proofErr w:type="spellStart"/>
      <w:r>
        <w:rPr>
          <w:rFonts w:ascii="Arial" w:hAnsi="Arial" w:cs="Arial"/>
          <w:color w:val="000000"/>
          <w:sz w:val="27"/>
          <w:szCs w:val="27"/>
        </w:rPr>
        <w:t>ancorchè</w:t>
      </w:r>
      <w:proofErr w:type="spellEnd"/>
      <w:r>
        <w:rPr>
          <w:rFonts w:ascii="Arial" w:hAnsi="Arial" w:cs="Arial"/>
          <w:color w:val="000000"/>
          <w:sz w:val="27"/>
          <w:szCs w:val="27"/>
        </w:rPr>
        <w:t xml:space="preserve"> con rinvio. L'organo competente a provvedere al riguardo è determinato ai sensi del comma 2.</w:t>
      </w:r>
      <w:r>
        <w:rPr>
          <w:rFonts w:ascii="Arial" w:hAnsi="Arial" w:cs="Arial"/>
          <w:color w:val="000000"/>
          <w:sz w:val="27"/>
          <w:szCs w:val="27"/>
        </w:rPr>
        <w:br/>
        <w:t>(articolo così modificato dall'art. 2, della Legge 176/07)</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507 - Rinvio</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Per quanto non previsto dal presente testo unico si applicano, per quanto compatibili, le norme in materia disciplinare degli impiegati civili dello Stato.</w:t>
      </w:r>
    </w:p>
    <w:p w:rsidR="00845BB1" w:rsidRDefault="00845BB1" w:rsidP="00845BB1">
      <w:pPr>
        <w:pStyle w:val="NormaleWeb"/>
        <w:rPr>
          <w:rFonts w:ascii="Arial" w:hAnsi="Arial" w:cs="Arial"/>
          <w:color w:val="000000"/>
          <w:sz w:val="27"/>
          <w:szCs w:val="27"/>
        </w:rPr>
      </w:pPr>
      <w:r>
        <w:rPr>
          <w:rStyle w:val="Enfasigrassetto"/>
          <w:rFonts w:ascii="Arial" w:hAnsi="Arial" w:cs="Arial"/>
          <w:color w:val="000000"/>
          <w:sz w:val="27"/>
          <w:szCs w:val="27"/>
        </w:rPr>
        <w:t>Art. 508 - Incompatibilità</w:t>
      </w:r>
    </w:p>
    <w:p w:rsidR="00845BB1" w:rsidRDefault="00845BB1" w:rsidP="00845BB1">
      <w:pPr>
        <w:pStyle w:val="NormaleWeb"/>
        <w:rPr>
          <w:rFonts w:ascii="Arial" w:hAnsi="Arial" w:cs="Arial"/>
          <w:color w:val="000000"/>
          <w:sz w:val="27"/>
          <w:szCs w:val="27"/>
        </w:rPr>
      </w:pPr>
      <w:r>
        <w:rPr>
          <w:rFonts w:ascii="Arial" w:hAnsi="Arial" w:cs="Arial"/>
          <w:color w:val="000000"/>
          <w:sz w:val="27"/>
          <w:szCs w:val="27"/>
        </w:rPr>
        <w:t>1. Al personale docente non è consentito impartire lezioni private ad alunni del proprio istituto.</w:t>
      </w:r>
      <w:r>
        <w:rPr>
          <w:rFonts w:ascii="Arial" w:hAnsi="Arial" w:cs="Arial"/>
          <w:color w:val="000000"/>
          <w:sz w:val="27"/>
          <w:szCs w:val="27"/>
        </w:rPr>
        <w:br/>
        <w:t>2. Il personale docente, ove assuma lezioni private, è tenuto ad informare il direttore didattico o il preside, al quale deve altresì comunicare il nome degli alunni e la loro provenienza.</w:t>
      </w:r>
      <w:r>
        <w:rPr>
          <w:rStyle w:val="apple-converted-space"/>
          <w:rFonts w:ascii="Arial" w:hAnsi="Arial" w:cs="Arial"/>
          <w:color w:val="000000"/>
          <w:sz w:val="27"/>
          <w:szCs w:val="27"/>
        </w:rPr>
        <w:t> </w:t>
      </w:r>
      <w:r>
        <w:rPr>
          <w:rFonts w:ascii="Arial" w:hAnsi="Arial" w:cs="Arial"/>
          <w:color w:val="000000"/>
          <w:sz w:val="27"/>
          <w:szCs w:val="27"/>
        </w:rPr>
        <w:br/>
        <w:t>3. Ove le esigenze di funzionamento della scuola lo richiedano, il direttore didattico o il preside possono vietare l'assunzione di lezioni private o interdirne la continuazione, sentito il consiglio di circolo o di istituto.</w:t>
      </w:r>
      <w:r>
        <w:rPr>
          <w:rFonts w:ascii="Arial" w:hAnsi="Arial" w:cs="Arial"/>
          <w:color w:val="000000"/>
          <w:sz w:val="27"/>
          <w:szCs w:val="27"/>
        </w:rPr>
        <w:br/>
        <w:t>4. Avverso il provvedimento del direttore didattico o del preside è ammesso ricorso al provveditore agli studi, che decide in via definitiva, sentito il parere del consiglio scolastico provinciale.</w:t>
      </w:r>
      <w:r>
        <w:rPr>
          <w:rFonts w:ascii="Arial" w:hAnsi="Arial" w:cs="Arial"/>
          <w:color w:val="000000"/>
          <w:sz w:val="27"/>
          <w:szCs w:val="27"/>
        </w:rPr>
        <w:br/>
        <w:t>5. Nessun alunno può essere giudicato dal docente dal quale abbia ricevuto lezioni private; sono nulli gli scrutini o le prove di esame svoltisi in contravvenzione a tale divieto.</w:t>
      </w:r>
      <w:r>
        <w:rPr>
          <w:rFonts w:ascii="Arial" w:hAnsi="Arial" w:cs="Arial"/>
          <w:color w:val="000000"/>
          <w:sz w:val="27"/>
          <w:szCs w:val="27"/>
        </w:rPr>
        <w:br/>
        <w:t>6. Al personale ispettivo e direttivo è fatto divieto di impartire lezioni private.</w:t>
      </w:r>
      <w:r>
        <w:rPr>
          <w:rFonts w:ascii="Arial" w:hAnsi="Arial" w:cs="Arial"/>
          <w:color w:val="000000"/>
          <w:sz w:val="27"/>
          <w:szCs w:val="27"/>
        </w:rPr>
        <w:br/>
        <w:t xml:space="preserve">7. L'ufficio di docente, di direttore didattico, di preside, di ispettore tecnico e di </w:t>
      </w:r>
      <w:r>
        <w:rPr>
          <w:rFonts w:ascii="Arial" w:hAnsi="Arial" w:cs="Arial"/>
          <w:color w:val="000000"/>
          <w:sz w:val="27"/>
          <w:szCs w:val="27"/>
        </w:rPr>
        <w:lastRenderedPageBreak/>
        <w:t>ogni altra categoria di personale prevista dal presente titolo non è cumulabile con altro rapporto di impiego pubblico.</w:t>
      </w:r>
      <w:r>
        <w:rPr>
          <w:rFonts w:ascii="Arial" w:hAnsi="Arial" w:cs="Arial"/>
          <w:color w:val="000000"/>
          <w:sz w:val="27"/>
          <w:szCs w:val="27"/>
        </w:rPr>
        <w:br/>
        <w:t>8. Il predetto personale che assuma altro impiego pubblico è tenuto a darne immediata notizia all'amministrazione.</w:t>
      </w:r>
      <w:r>
        <w:rPr>
          <w:rFonts w:ascii="Arial" w:hAnsi="Arial" w:cs="Arial"/>
          <w:color w:val="000000"/>
          <w:sz w:val="27"/>
          <w:szCs w:val="27"/>
        </w:rPr>
        <w:br/>
        <w:t>9. L'assunzione del nuovo impiego importa la cessazione di diritto dall'impiego precedente, salva la concessione del trattamento di quiescenza eventualmente spettante ai sensi delle disposizioni in vigore.</w:t>
      </w:r>
      <w:r>
        <w:rPr>
          <w:rFonts w:ascii="Arial" w:hAnsi="Arial" w:cs="Arial"/>
          <w:color w:val="000000"/>
          <w:sz w:val="27"/>
          <w:szCs w:val="27"/>
        </w:rPr>
        <w:br/>
        <w:t>10. Il personale di cui al presente titolo non può esercitare attività commerciale, industriale e professionale, ne può assumere o mantenere impieghi alle dipendenze di privati o accettare cariche in società costituite a fine di lucro, tranne che si tratti di cariche in società od enti per i quali la nomina è riservata allo Stato e sia intervenuta l'autorizzazione del Ministero della pubblica istruzione.</w:t>
      </w:r>
      <w:r>
        <w:rPr>
          <w:rStyle w:val="apple-converted-space"/>
          <w:rFonts w:ascii="Arial" w:hAnsi="Arial" w:cs="Arial"/>
          <w:color w:val="000000"/>
          <w:sz w:val="27"/>
          <w:szCs w:val="27"/>
        </w:rPr>
        <w:t> </w:t>
      </w:r>
      <w:r>
        <w:rPr>
          <w:rFonts w:ascii="Arial" w:hAnsi="Arial" w:cs="Arial"/>
          <w:color w:val="000000"/>
          <w:sz w:val="27"/>
          <w:szCs w:val="27"/>
        </w:rPr>
        <w:br/>
        <w:t>11. Il divieto, di cui al comma 10, non si applica nei casi si società cooperative.</w:t>
      </w:r>
      <w:r>
        <w:rPr>
          <w:rFonts w:ascii="Arial" w:hAnsi="Arial" w:cs="Arial"/>
          <w:color w:val="000000"/>
          <w:sz w:val="27"/>
          <w:szCs w:val="27"/>
        </w:rPr>
        <w:br/>
        <w:t>12. Il personale che contravvenga ai divieti posti nel comma 10 viene diffidato dal direttore generale o capo del servizio centrale competente ovvero dal provveditore agli studi a cessare dalla situazione di incompatibilità.</w:t>
      </w:r>
      <w:r>
        <w:rPr>
          <w:rFonts w:ascii="Arial" w:hAnsi="Arial" w:cs="Arial"/>
          <w:color w:val="000000"/>
          <w:sz w:val="27"/>
          <w:szCs w:val="27"/>
        </w:rPr>
        <w:br/>
        <w:t>13. L'ottemperanza alla diffida non preclude l'azione disciplinare.</w:t>
      </w:r>
      <w:r>
        <w:rPr>
          <w:rFonts w:ascii="Arial" w:hAnsi="Arial" w:cs="Arial"/>
          <w:color w:val="000000"/>
          <w:sz w:val="27"/>
          <w:szCs w:val="27"/>
        </w:rPr>
        <w:br/>
        <w:t>14. Decorsi quindici giorni dalla diffida senza che l'incompatibilità sia cessata, viene disposta la decadenza con provvedimento del direttore generale o capo del servizio centrale competente, sentito il Consiglio nazionale della pubblica istruzione, per il personale appartenente ai ruoli nazionali; con provvedimento del provveditore agli studi, sentito il consiglio scolastico provinciale, per il personale docente della scuola materna, elementare e media e, sentito il Consiglio nazionale della pubblica istruzione, per il personale docente degli istituti e scuole di istruzione secondaria superiore.</w:t>
      </w:r>
      <w:r>
        <w:rPr>
          <w:rFonts w:ascii="Arial" w:hAnsi="Arial" w:cs="Arial"/>
          <w:color w:val="000000"/>
          <w:sz w:val="27"/>
          <w:szCs w:val="27"/>
        </w:rPr>
        <w:br/>
        <w:t>15. Al personale docente è consentito, previa autorizzazione del direttore didattico o del preside, l'esercizio di libere professioni che non siano di pregiudizio all'assolvimento di tutte le attività inerenti alla funzione docente e siano compatibili con l'orario di insegnamento e di servizio.</w:t>
      </w:r>
      <w:r>
        <w:rPr>
          <w:rFonts w:ascii="Arial" w:hAnsi="Arial" w:cs="Arial"/>
          <w:color w:val="000000"/>
          <w:sz w:val="27"/>
          <w:szCs w:val="27"/>
        </w:rPr>
        <w:br/>
        <w:t>16. Avverso il diniego di autorizzazione è ammesso ricorso al provveditore agli studi, che decide in via definitiva.</w:t>
      </w:r>
    </w:p>
    <w:p w:rsidR="00000000" w:rsidRDefault="00845BB1"/>
    <w:sectPr w:rsidR="0000000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defaultTabStop w:val="708"/>
  <w:hyphenationZone w:val="283"/>
  <w:characterSpacingControl w:val="doNotCompress"/>
  <w:compat>
    <w:useFELayout/>
  </w:compat>
  <w:rsids>
    <w:rsidRoot w:val="00845BB1"/>
    <w:rsid w:val="00845BB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845BB1"/>
    <w:pPr>
      <w:spacing w:before="100" w:beforeAutospacing="1" w:after="100" w:afterAutospacing="1" w:line="240" w:lineRule="auto"/>
    </w:pPr>
    <w:rPr>
      <w:rFonts w:ascii="Times New Roman" w:eastAsia="Times New Roman" w:hAnsi="Times New Roman" w:cs="Times New Roman"/>
      <w:sz w:val="24"/>
      <w:szCs w:val="24"/>
    </w:rPr>
  </w:style>
  <w:style w:type="character" w:styleId="Collegamentoipertestuale">
    <w:name w:val="Hyperlink"/>
    <w:basedOn w:val="Carpredefinitoparagrafo"/>
    <w:uiPriority w:val="99"/>
    <w:semiHidden/>
    <w:unhideWhenUsed/>
    <w:rsid w:val="00845BB1"/>
    <w:rPr>
      <w:color w:val="0000FF"/>
      <w:u w:val="single"/>
    </w:rPr>
  </w:style>
  <w:style w:type="character" w:styleId="Enfasigrassetto">
    <w:name w:val="Strong"/>
    <w:basedOn w:val="Carpredefinitoparagrafo"/>
    <w:uiPriority w:val="22"/>
    <w:qFormat/>
    <w:rsid w:val="00845BB1"/>
    <w:rPr>
      <w:b/>
      <w:bCs/>
    </w:rPr>
  </w:style>
  <w:style w:type="character" w:customStyle="1" w:styleId="apple-converted-space">
    <w:name w:val="apple-converted-space"/>
    <w:basedOn w:val="Carpredefinitoparagrafo"/>
    <w:rsid w:val="00845BB1"/>
  </w:style>
</w:styles>
</file>

<file path=word/webSettings.xml><?xml version="1.0" encoding="utf-8"?>
<w:webSettings xmlns:r="http://schemas.openxmlformats.org/officeDocument/2006/relationships" xmlns:w="http://schemas.openxmlformats.org/wordprocessingml/2006/main">
  <w:divs>
    <w:div w:id="541602014">
      <w:bodyDiv w:val="1"/>
      <w:marLeft w:val="0"/>
      <w:marRight w:val="0"/>
      <w:marTop w:val="0"/>
      <w:marBottom w:val="0"/>
      <w:divBdr>
        <w:top w:val="none" w:sz="0" w:space="0" w:color="auto"/>
        <w:left w:val="none" w:sz="0" w:space="0" w:color="auto"/>
        <w:bottom w:val="none" w:sz="0" w:space="0" w:color="auto"/>
        <w:right w:val="none" w:sz="0" w:space="0" w:color="auto"/>
      </w:divBdr>
      <w:divsChild>
        <w:div w:id="1197888826">
          <w:blockQuote w:val="1"/>
          <w:marLeft w:val="720"/>
          <w:marRight w:val="720"/>
          <w:marTop w:val="100"/>
          <w:marBottom w:val="100"/>
          <w:divBdr>
            <w:top w:val="none" w:sz="0" w:space="0" w:color="auto"/>
            <w:left w:val="none" w:sz="0" w:space="0" w:color="auto"/>
            <w:bottom w:val="none" w:sz="0" w:space="0" w:color="auto"/>
            <w:right w:val="none" w:sz="0" w:space="0" w:color="auto"/>
          </w:divBdr>
        </w:div>
        <w:div w:id="925185673">
          <w:blockQuote w:val="1"/>
          <w:marLeft w:val="720"/>
          <w:marRight w:val="720"/>
          <w:marTop w:val="100"/>
          <w:marBottom w:val="100"/>
          <w:divBdr>
            <w:top w:val="none" w:sz="0" w:space="0" w:color="auto"/>
            <w:left w:val="none" w:sz="0" w:space="0" w:color="auto"/>
            <w:bottom w:val="none" w:sz="0" w:space="0" w:color="auto"/>
            <w:right w:val="none" w:sz="0" w:space="0" w:color="auto"/>
          </w:divBdr>
        </w:div>
        <w:div w:id="1256135630">
          <w:blockQuote w:val="1"/>
          <w:marLeft w:val="720"/>
          <w:marRight w:val="720"/>
          <w:marTop w:val="100"/>
          <w:marBottom w:val="100"/>
          <w:divBdr>
            <w:top w:val="none" w:sz="0" w:space="0" w:color="auto"/>
            <w:left w:val="none" w:sz="0" w:space="0" w:color="auto"/>
            <w:bottom w:val="none" w:sz="0" w:space="0" w:color="auto"/>
            <w:right w:val="none" w:sz="0" w:space="0" w:color="auto"/>
          </w:divBdr>
        </w:div>
        <w:div w:id="932588706">
          <w:blockQuote w:val="1"/>
          <w:marLeft w:val="720"/>
          <w:marRight w:val="720"/>
          <w:marTop w:val="100"/>
          <w:marBottom w:val="100"/>
          <w:divBdr>
            <w:top w:val="none" w:sz="0" w:space="0" w:color="auto"/>
            <w:left w:val="none" w:sz="0" w:space="0" w:color="auto"/>
            <w:bottom w:val="none" w:sz="0" w:space="0" w:color="auto"/>
            <w:right w:val="none" w:sz="0" w:space="0" w:color="auto"/>
          </w:divBdr>
        </w:div>
        <w:div w:id="1435321066">
          <w:blockQuote w:val="1"/>
          <w:marLeft w:val="720"/>
          <w:marRight w:val="720"/>
          <w:marTop w:val="100"/>
          <w:marBottom w:val="100"/>
          <w:divBdr>
            <w:top w:val="none" w:sz="0" w:space="0" w:color="auto"/>
            <w:left w:val="none" w:sz="0" w:space="0" w:color="auto"/>
            <w:bottom w:val="none" w:sz="0" w:space="0" w:color="auto"/>
            <w:right w:val="none" w:sz="0" w:space="0" w:color="auto"/>
          </w:divBdr>
        </w:div>
        <w:div w:id="54028580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6827963">
          <w:blockQuote w:val="1"/>
          <w:marLeft w:val="720"/>
          <w:marRight w:val="720"/>
          <w:marTop w:val="100"/>
          <w:marBottom w:val="100"/>
          <w:divBdr>
            <w:top w:val="none" w:sz="0" w:space="0" w:color="auto"/>
            <w:left w:val="none" w:sz="0" w:space="0" w:color="auto"/>
            <w:bottom w:val="none" w:sz="0" w:space="0" w:color="auto"/>
            <w:right w:val="none" w:sz="0" w:space="0" w:color="auto"/>
          </w:divBdr>
        </w:div>
        <w:div w:id="391926948">
          <w:blockQuote w:val="1"/>
          <w:marLeft w:val="720"/>
          <w:marRight w:val="720"/>
          <w:marTop w:val="100"/>
          <w:marBottom w:val="100"/>
          <w:divBdr>
            <w:top w:val="none" w:sz="0" w:space="0" w:color="auto"/>
            <w:left w:val="none" w:sz="0" w:space="0" w:color="auto"/>
            <w:bottom w:val="none" w:sz="0" w:space="0" w:color="auto"/>
            <w:right w:val="none" w:sz="0" w:space="0" w:color="auto"/>
          </w:divBdr>
        </w:div>
        <w:div w:id="1092243225">
          <w:blockQuote w:val="1"/>
          <w:marLeft w:val="720"/>
          <w:marRight w:val="720"/>
          <w:marTop w:val="100"/>
          <w:marBottom w:val="100"/>
          <w:divBdr>
            <w:top w:val="none" w:sz="0" w:space="0" w:color="auto"/>
            <w:left w:val="none" w:sz="0" w:space="0" w:color="auto"/>
            <w:bottom w:val="none" w:sz="0" w:space="0" w:color="auto"/>
            <w:right w:val="none" w:sz="0" w:space="0" w:color="auto"/>
          </w:divBdr>
        </w:div>
        <w:div w:id="23141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233079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245454000">
          <w:blockQuote w:val="1"/>
          <w:marLeft w:val="720"/>
          <w:marRight w:val="720"/>
          <w:marTop w:val="100"/>
          <w:marBottom w:val="100"/>
          <w:divBdr>
            <w:top w:val="none" w:sz="0" w:space="0" w:color="auto"/>
            <w:left w:val="none" w:sz="0" w:space="0" w:color="auto"/>
            <w:bottom w:val="none" w:sz="0" w:space="0" w:color="auto"/>
            <w:right w:val="none" w:sz="0" w:space="0" w:color="auto"/>
          </w:divBdr>
        </w:div>
        <w:div w:id="1462574226">
          <w:blockQuote w:val="1"/>
          <w:marLeft w:val="720"/>
          <w:marRight w:val="720"/>
          <w:marTop w:val="100"/>
          <w:marBottom w:val="100"/>
          <w:divBdr>
            <w:top w:val="none" w:sz="0" w:space="0" w:color="auto"/>
            <w:left w:val="none" w:sz="0" w:space="0" w:color="auto"/>
            <w:bottom w:val="none" w:sz="0" w:space="0" w:color="auto"/>
            <w:right w:val="none" w:sz="0" w:space="0" w:color="auto"/>
          </w:divBdr>
        </w:div>
        <w:div w:id="756711401">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403155">
          <w:blockQuote w:val="1"/>
          <w:marLeft w:val="720"/>
          <w:marRight w:val="720"/>
          <w:marTop w:val="100"/>
          <w:marBottom w:val="100"/>
          <w:divBdr>
            <w:top w:val="none" w:sz="0" w:space="0" w:color="auto"/>
            <w:left w:val="none" w:sz="0" w:space="0" w:color="auto"/>
            <w:bottom w:val="none" w:sz="0" w:space="0" w:color="auto"/>
            <w:right w:val="none" w:sz="0" w:space="0" w:color="auto"/>
          </w:divBdr>
        </w:div>
        <w:div w:id="1749979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00666463">
          <w:blockQuote w:val="1"/>
          <w:marLeft w:val="720"/>
          <w:marRight w:val="720"/>
          <w:marTop w:val="100"/>
          <w:marBottom w:val="100"/>
          <w:divBdr>
            <w:top w:val="none" w:sz="0" w:space="0" w:color="auto"/>
            <w:left w:val="none" w:sz="0" w:space="0" w:color="auto"/>
            <w:bottom w:val="none" w:sz="0" w:space="0" w:color="auto"/>
            <w:right w:val="none" w:sz="0" w:space="0" w:color="auto"/>
          </w:divBdr>
        </w:div>
        <w:div w:id="1850411433">
          <w:blockQuote w:val="1"/>
          <w:marLeft w:val="720"/>
          <w:marRight w:val="720"/>
          <w:marTop w:val="100"/>
          <w:marBottom w:val="100"/>
          <w:divBdr>
            <w:top w:val="none" w:sz="0" w:space="0" w:color="auto"/>
            <w:left w:val="none" w:sz="0" w:space="0" w:color="auto"/>
            <w:bottom w:val="none" w:sz="0" w:space="0" w:color="auto"/>
            <w:right w:val="none" w:sz="0" w:space="0" w:color="auto"/>
          </w:divBdr>
        </w:div>
        <w:div w:id="291401546">
          <w:blockQuote w:val="1"/>
          <w:marLeft w:val="720"/>
          <w:marRight w:val="720"/>
          <w:marTop w:val="100"/>
          <w:marBottom w:val="100"/>
          <w:divBdr>
            <w:top w:val="none" w:sz="0" w:space="0" w:color="auto"/>
            <w:left w:val="none" w:sz="0" w:space="0" w:color="auto"/>
            <w:bottom w:val="none" w:sz="0" w:space="0" w:color="auto"/>
            <w:right w:val="none" w:sz="0" w:space="0" w:color="auto"/>
          </w:divBdr>
        </w:div>
        <w:div w:id="1967418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2622</Words>
  <Characters>14949</Characters>
  <Application>Microsoft Office Word</Application>
  <DocSecurity>0</DocSecurity>
  <Lines>124</Lines>
  <Paragraphs>35</Paragraphs>
  <ScaleCrop>false</ScaleCrop>
  <Company/>
  <LinksUpToDate>false</LinksUpToDate>
  <CharactersWithSpaces>17536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isabella</dc:creator>
  <cp:keywords/>
  <dc:description/>
  <cp:lastModifiedBy>isabella</cp:lastModifiedBy>
  <cp:revision>2</cp:revision>
  <dcterms:created xsi:type="dcterms:W3CDTF">2015-03-17T08:29:00Z</dcterms:created>
  <dcterms:modified xsi:type="dcterms:W3CDTF">2015-03-17T08:32:00Z</dcterms:modified>
</cp:coreProperties>
</file>